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0" w:name="_Toc66281465"/>
      <w:r>
        <w:rPr>
          <w:rFonts w:hint="eastAsia" w:eastAsia="仿宋_GB2312"/>
          <w:sz w:val="24"/>
        </w:rPr>
        <w:t>附件6-1：珲春紫金矿业有限公司锅炉改造建设项目环评批复</w:t>
      </w:r>
      <w:bookmarkEnd w:id="0"/>
    </w:p>
    <w:p>
      <w:pPr>
        <w:spacing w:before="124" w:after="124"/>
        <w:ind w:firstLine="0" w:firstLineChars="0"/>
      </w:pPr>
      <w:r>
        <w:drawing>
          <wp:inline distT="0" distB="0" distL="0" distR="0">
            <wp:extent cx="5278755" cy="7315200"/>
            <wp:effectExtent l="0" t="0" r="17145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136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r>
        <w:drawing>
          <wp:inline distT="0" distB="0" distL="0" distR="0">
            <wp:extent cx="5278120" cy="7463790"/>
            <wp:effectExtent l="0" t="0" r="17780" b="381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>
      <w:pPr>
        <w:spacing w:before="124" w:after="124" w:line="240" w:lineRule="auto"/>
        <w:ind w:firstLine="480"/>
        <w:jc w:val="left"/>
        <w:outlineLvl w:val="0"/>
        <w:rPr>
          <w:rFonts w:eastAsia="仿宋_GB2312"/>
          <w:sz w:val="24"/>
          <w:szCs w:val="24"/>
        </w:rPr>
        <w:sectPr>
          <w:headerReference r:id="rId5" w:type="default"/>
          <w:footerReference r:id="rId6" w:type="default"/>
          <w:pgSz w:w="11906" w:h="16838"/>
          <w:pgMar w:top="1440" w:right="1797" w:bottom="1440" w:left="1797" w:header="851" w:footer="992" w:gutter="0"/>
          <w:pgNumType w:fmt="decimal" w:start="56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" w:name="_Toc66281466"/>
      <w:r>
        <w:rPr>
          <w:rFonts w:hint="eastAsia" w:eastAsia="仿宋_GB2312"/>
          <w:sz w:val="24"/>
        </w:rPr>
        <w:t>附件6-2：珲春紫金矿业有限公司锅炉改造建设项目验收意见</w:t>
      </w:r>
      <w:bookmarkEnd w:id="1"/>
    </w:p>
    <w:p>
      <w:pPr>
        <w:spacing w:before="124" w:after="124" w:line="240" w:lineRule="auto"/>
        <w:ind w:firstLine="560"/>
        <w:jc w:val="left"/>
        <w:rPr>
          <w:rFonts w:eastAsia="仿宋_GB2312"/>
          <w:sz w:val="24"/>
          <w:szCs w:val="24"/>
        </w:rPr>
      </w:pPr>
      <w:r>
        <w:drawing>
          <wp:inline distT="0" distB="0" distL="0" distR="0">
            <wp:extent cx="5278120" cy="72866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480"/>
        <w:jc w:val="left"/>
        <w:rPr>
          <w:rFonts w:eastAsia="仿宋_GB2312"/>
          <w:sz w:val="24"/>
          <w:szCs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2" w:name="_Toc66281467"/>
      <w:r>
        <w:rPr>
          <w:rFonts w:hint="eastAsia" w:eastAsia="仿宋_GB2312"/>
          <w:sz w:val="24"/>
        </w:rPr>
        <w:t>附件7-1：珲春紫金矿业有限公司危险废物贮存库建设项目环评批复</w:t>
      </w:r>
      <w:bookmarkEnd w:id="2"/>
    </w:p>
    <w:p>
      <w:pPr>
        <w:spacing w:before="124" w:after="124" w:line="240" w:lineRule="auto"/>
        <w:ind w:firstLine="0" w:firstLineChars="0"/>
        <w:rPr>
          <w:rFonts w:eastAsia="仿宋_GB2312"/>
          <w:sz w:val="24"/>
        </w:rPr>
      </w:pPr>
      <w:r>
        <w:rPr>
          <w:rFonts w:hint="eastAsia"/>
        </w:rPr>
        <w:drawing>
          <wp:inline distT="0" distB="0" distL="0" distR="0">
            <wp:extent cx="5278120" cy="7463790"/>
            <wp:effectExtent l="0" t="0" r="17780" b="381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8120" cy="7463790"/>
            <wp:effectExtent l="0" t="0" r="17780" b="381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after="124"/>
        <w:ind w:firstLine="560"/>
        <w:outlineLvl w:val="1"/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3" w:name="_Toc66281468"/>
      <w:r>
        <w:rPr>
          <w:rFonts w:hint="eastAsia" w:eastAsia="仿宋_GB2312"/>
          <w:sz w:val="24"/>
        </w:rPr>
        <w:t>附件7-2：珲春紫金矿业有限公司危险废物贮存库建设项目验收意见</w:t>
      </w:r>
      <w:bookmarkEnd w:id="3"/>
    </w:p>
    <w:p>
      <w:pPr>
        <w:spacing w:before="124" w:after="124" w:line="240" w:lineRule="auto"/>
        <w:ind w:firstLine="0" w:firstLineChars="0"/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5278120" cy="7360285"/>
            <wp:effectExtent l="0" t="0" r="1778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2" w:after="152" w:line="240" w:lineRule="auto"/>
        <w:ind w:firstLine="0" w:firstLineChars="0"/>
        <w:outlineLvl w:val="1"/>
        <w:rPr>
          <w:rFonts w:eastAsia="仿宋_GB2312"/>
          <w:sz w:val="24"/>
        </w:rPr>
      </w:pPr>
      <w:bookmarkStart w:id="4" w:name="_Toc66281469"/>
      <w:r>
        <w:rPr>
          <w:rFonts w:hint="eastAsia" w:eastAsia="仿宋_GB2312"/>
          <w:sz w:val="24"/>
        </w:rPr>
        <w:t>附件8：排污许可证</w:t>
      </w:r>
      <w:bookmarkEnd w:id="4"/>
    </w:p>
    <w:p>
      <w:pPr>
        <w:spacing w:before="152" w:after="152" w:line="240" w:lineRule="auto"/>
        <w:ind w:firstLine="0" w:firstLineChars="0"/>
        <w:jc w:val="center"/>
        <w:rPr>
          <w:rFonts w:eastAsia="仿宋_GB2312"/>
          <w:sz w:val="24"/>
        </w:rPr>
      </w:pPr>
      <w:r>
        <w:rPr>
          <w:rFonts w:hint="eastAsia" w:eastAsia="仿宋_GB2312"/>
          <w:sz w:val="24"/>
        </w:rPr>
        <w:drawing>
          <wp:inline distT="0" distB="0" distL="0" distR="0">
            <wp:extent cx="6453505" cy="45637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311" cy="45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2" w:after="152" w:line="240" w:lineRule="auto"/>
        <w:ind w:firstLine="480"/>
        <w:jc w:val="left"/>
        <w:outlineLvl w:val="0"/>
        <w:rPr>
          <w:rFonts w:eastAsia="仿宋_GB2312"/>
          <w:sz w:val="24"/>
          <w:szCs w:val="24"/>
        </w:rPr>
        <w:sectPr>
          <w:pgSz w:w="16838" w:h="11906" w:orient="landscape"/>
          <w:pgMar w:top="1797" w:right="1440" w:bottom="1797" w:left="1440" w:header="851" w:footer="992" w:gutter="0"/>
          <w:pgNumType w:fmt="decimal"/>
          <w:cols w:space="425" w:num="1"/>
          <w:docGrid w:type="lines" w:linePitch="381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5" w:name="_Toc66281470"/>
      <w:r>
        <w:rPr>
          <w:rFonts w:hint="eastAsia" w:eastAsia="仿宋_GB2312"/>
          <w:sz w:val="24"/>
        </w:rPr>
        <w:t>附件9：突发环境事件应急预案备案表</w:t>
      </w:r>
      <w:bookmarkEnd w:id="5"/>
    </w:p>
    <w:p>
      <w:pPr>
        <w:spacing w:before="124" w:after="124" w:line="240" w:lineRule="auto"/>
        <w:ind w:firstLine="0" w:firstLineChars="0"/>
      </w:pPr>
      <w:r>
        <w:drawing>
          <wp:inline distT="0" distB="0" distL="0" distR="0">
            <wp:extent cx="5278120" cy="7530465"/>
            <wp:effectExtent l="0" t="0" r="1778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4" w:after="124"/>
        <w:rPr>
          <w:color w:val="auto"/>
          <w:sz w:val="24"/>
          <w:szCs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6" w:name="_Toc66281471"/>
      <w:r>
        <w:rPr>
          <w:rFonts w:hint="eastAsia" w:eastAsia="仿宋_GB2312"/>
          <w:sz w:val="24"/>
        </w:rPr>
        <w:t>附件10：清洁生产审核报告评估意见和验收意见（第五轮）</w:t>
      </w:r>
      <w:bookmarkEnd w:id="6"/>
    </w:p>
    <w:p>
      <w:pPr>
        <w:spacing w:before="124" w:after="124" w:line="240" w:lineRule="auto"/>
        <w:ind w:firstLine="0" w:firstLineChars="0"/>
      </w:pPr>
      <w:r>
        <w:drawing>
          <wp:inline distT="0" distB="0" distL="0" distR="0">
            <wp:extent cx="5278120" cy="7461250"/>
            <wp:effectExtent l="0" t="0" r="17780" b="635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7461250"/>
            <wp:effectExtent l="0" t="0" r="17780" b="635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7461250"/>
            <wp:effectExtent l="0" t="0" r="17780" b="635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7461250"/>
            <wp:effectExtent l="0" t="0" r="17780" b="635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</w:pPr>
    </w:p>
    <w:p>
      <w:pPr>
        <w:pStyle w:val="2"/>
        <w:spacing w:before="124" w:after="124"/>
        <w:rPr>
          <w:color w:val="auto"/>
          <w:sz w:val="24"/>
          <w:szCs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Lines="0" w:afterLines="0" w:line="240" w:lineRule="auto"/>
        <w:ind w:firstLine="0" w:firstLineChars="0"/>
        <w:jc w:val="left"/>
        <w:outlineLvl w:val="1"/>
        <w:rPr>
          <w:rFonts w:eastAsia="仿宋_GB2312"/>
          <w:sz w:val="24"/>
        </w:rPr>
      </w:pPr>
      <w:bookmarkStart w:id="7" w:name="_Toc66281472"/>
      <w:r>
        <w:rPr>
          <w:rFonts w:hint="eastAsia" w:eastAsia="仿宋_GB2312"/>
          <w:sz w:val="24"/>
        </w:rPr>
        <w:t>附件11：危险废物处置协议及相关资质</w:t>
      </w:r>
      <w:bookmarkEnd w:id="7"/>
    </w:p>
    <w:p>
      <w:pPr>
        <w:spacing w:beforeLines="0" w:afterLines="0" w:line="240" w:lineRule="auto"/>
        <w:ind w:firstLine="0" w:firstLineChars="0"/>
        <w:jc w:val="left"/>
        <w:rPr>
          <w:rFonts w:eastAsia="仿宋_GB2312"/>
          <w:sz w:val="24"/>
        </w:rPr>
      </w:pPr>
      <w:r>
        <w:rPr>
          <w:rFonts w:hint="eastAsia" w:eastAsia="仿宋_GB2312"/>
          <w:sz w:val="24"/>
        </w:rPr>
        <w:drawing>
          <wp:inline distT="0" distB="0" distL="0" distR="0">
            <wp:extent cx="5759450" cy="8216265"/>
            <wp:effectExtent l="0" t="0" r="12700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24"/>
        </w:rPr>
        <w:drawing>
          <wp:inline distT="0" distB="0" distL="0" distR="0">
            <wp:extent cx="5759450" cy="8216265"/>
            <wp:effectExtent l="0" t="0" r="1270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0" w:firstLineChars="0"/>
        <w:jc w:val="left"/>
        <w:rPr>
          <w:rFonts w:eastAsia="仿宋_GB2312"/>
          <w:sz w:val="24"/>
        </w:rPr>
      </w:pPr>
      <w:r>
        <w:rPr>
          <w:rFonts w:hint="eastAsia" w:eastAsia="仿宋_GB2312"/>
          <w:sz w:val="24"/>
        </w:rPr>
        <w:drawing>
          <wp:inline distT="0" distB="0" distL="0" distR="0">
            <wp:extent cx="7692390" cy="5586095"/>
            <wp:effectExtent l="0" t="0" r="14605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0201" cy="55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0" w:firstLineChars="0"/>
        <w:jc w:val="left"/>
        <w:rPr>
          <w:rFonts w:eastAsia="仿宋_GB2312"/>
          <w:sz w:val="24"/>
        </w:rPr>
      </w:pPr>
      <w:r>
        <w:rPr>
          <w:rFonts w:eastAsia="仿宋_GB2312"/>
          <w:sz w:val="24"/>
        </w:rPr>
        <w:drawing>
          <wp:inline distT="0" distB="0" distL="0" distR="0">
            <wp:extent cx="5181600" cy="7125970"/>
            <wp:effectExtent l="0" t="0" r="0" b="177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/>
          <w:sz w:val="24"/>
        </w:rPr>
        <w:drawing>
          <wp:inline distT="0" distB="0" distL="0" distR="0">
            <wp:extent cx="5181600" cy="7125970"/>
            <wp:effectExtent l="0" t="0" r="0" b="177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0" w:firstLineChars="0"/>
        <w:jc w:val="left"/>
        <w:rPr>
          <w:rFonts w:eastAsia="仿宋_GB2312"/>
          <w:sz w:val="24"/>
        </w:rPr>
      </w:pPr>
      <w:r>
        <w:rPr>
          <w:rFonts w:eastAsia="仿宋_GB2312"/>
          <w:sz w:val="24"/>
        </w:rPr>
        <w:drawing>
          <wp:inline distT="0" distB="0" distL="0" distR="0">
            <wp:extent cx="8284845" cy="5697220"/>
            <wp:effectExtent l="0" t="0" r="1778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0554" cy="569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0" w:firstLineChars="0"/>
        <w:jc w:val="left"/>
        <w:outlineLvl w:val="1"/>
        <w:rPr>
          <w:rFonts w:eastAsia="仿宋_GB2312"/>
          <w:sz w:val="24"/>
        </w:rPr>
        <w:sectPr>
          <w:pgSz w:w="11906" w:h="16838"/>
          <w:pgMar w:top="1418" w:right="1418" w:bottom="1418" w:left="1418" w:header="851" w:footer="992" w:gutter="0"/>
          <w:pgNumType w:fmt="decimal"/>
          <w:cols w:space="720" w:num="1"/>
          <w:docGrid w:type="lines" w:linePitch="381" w:charSpace="0"/>
        </w:sectPr>
      </w:pPr>
    </w:p>
    <w:p>
      <w:pPr>
        <w:spacing w:beforeLines="0" w:afterLines="0" w:line="240" w:lineRule="auto"/>
        <w:ind w:firstLine="0" w:firstLineChars="0"/>
        <w:jc w:val="left"/>
        <w:outlineLvl w:val="1"/>
        <w:rPr>
          <w:rFonts w:eastAsia="仿宋_GB2312"/>
          <w:sz w:val="24"/>
        </w:rPr>
      </w:pPr>
      <w:bookmarkStart w:id="8" w:name="_Toc66281473"/>
      <w:r>
        <w:rPr>
          <w:rFonts w:hint="eastAsia" w:eastAsia="仿宋_GB2312"/>
          <w:sz w:val="24"/>
        </w:rPr>
        <w:t>附件12：监测报告（部分）</w:t>
      </w:r>
      <w:bookmarkEnd w:id="8"/>
    </w:p>
    <w:p>
      <w:pPr>
        <w:spacing w:beforeLines="0" w:afterLines="0" w:line="240" w:lineRule="auto"/>
        <w:ind w:firstLine="0" w:firstLine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1725"/>
            <wp:effectExtent l="0" t="0" r="12700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0" w:firstLineChars="0"/>
        <w:jc w:val="left"/>
        <w:rPr>
          <w:sz w:val="24"/>
          <w:szCs w:val="24"/>
        </w:rPr>
      </w:pPr>
    </w:p>
    <w:p>
      <w:pPr>
        <w:spacing w:beforeLines="0" w:afterLines="0" w:line="240" w:lineRule="auto"/>
        <w:ind w:firstLine="0" w:firstLineChars="0"/>
        <w:jc w:val="left"/>
        <w:rPr>
          <w:sz w:val="24"/>
          <w:szCs w:val="24"/>
        </w:rPr>
        <w:sectPr>
          <w:pgSz w:w="11906" w:h="16838"/>
          <w:pgMar w:top="1418" w:right="1418" w:bottom="1418" w:left="1418" w:header="851" w:footer="992" w:gutter="0"/>
          <w:pgNumType w:fmt="decimal"/>
          <w:cols w:space="720" w:num="1"/>
          <w:docGrid w:type="lines" w:linePitch="381" w:charSpace="0"/>
        </w:sectPr>
      </w:pP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1725"/>
            <wp:effectExtent l="0" t="0" r="12700" b="158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1725"/>
            <wp:effectExtent l="0" t="0" r="12700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1725"/>
            <wp:effectExtent l="0" t="0" r="12700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1725"/>
            <wp:effectExtent l="0" t="0" r="12700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759450" cy="7453630"/>
            <wp:effectExtent l="0" t="0" r="12700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0" w:firstLineChars="0"/>
      </w:pPr>
    </w:p>
    <w:p>
      <w:r>
        <w:rPr>
          <w:rFonts w:eastAsiaTheme="minorEastAsia"/>
        </w:rPr>
        <w:drawing>
          <wp:inline distT="0" distB="0" distL="0" distR="0">
            <wp:extent cx="5759450" cy="7453630"/>
            <wp:effectExtent l="0" t="0" r="1270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0" distR="0">
            <wp:extent cx="5759450" cy="7453630"/>
            <wp:effectExtent l="0" t="0" r="12700" b="139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0" distR="0">
            <wp:extent cx="5759450" cy="7451725"/>
            <wp:effectExtent l="0" t="0" r="12700" b="158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0" distR="0">
            <wp:extent cx="5759450" cy="7451725"/>
            <wp:effectExtent l="0" t="0" r="12700" b="158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0" distR="0">
            <wp:extent cx="5759450" cy="7453630"/>
            <wp:effectExtent l="0" t="0" r="12700" b="139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drawing>
          <wp:inline distT="0" distB="0" distL="0" distR="0">
            <wp:extent cx="5759450" cy="7451725"/>
            <wp:effectExtent l="0" t="0" r="12700" b="158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560"/>
      </w:pPr>
      <w:r>
        <w:separator/>
      </w:r>
    </w:p>
  </w:footnote>
  <w:footnote w:type="continuationSeparator" w:id="1">
    <w:p>
      <w:pPr>
        <w:spacing w:before="0" w:after="0"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uble" w:color="auto" w:sz="4" w:space="1"/>
      </w:pBdr>
      <w:spacing w:before="96" w:after="96"/>
      <w:ind w:firstLine="384"/>
      <w:jc w:val="center"/>
    </w:pPr>
    <w:r>
      <w:rPr>
        <w:rFonts w:hint="eastAsia" w:ascii="宋体" w:hAnsi="宋体"/>
        <w:spacing w:val="6"/>
      </w:rPr>
      <w:t>珲春紫金矿业有限公司曙光金铜矿</w:t>
    </w:r>
    <w:r>
      <w:rPr>
        <w:rFonts w:hint="eastAsia" w:ascii="宋体" w:hAnsi="宋体"/>
      </w:rPr>
      <w:t>环境信息公开报告（</w:t>
    </w:r>
    <w:r>
      <w:t>20</w:t>
    </w:r>
    <w:r>
      <w:rPr>
        <w:rFonts w:hint="eastAsia"/>
      </w:rPr>
      <w:t>20</w:t>
    </w:r>
    <w:r>
      <w:rPr>
        <w:rFonts w:hint="eastAsia" w:ascii="宋体" w:hAnsi="宋体"/>
      </w:rPr>
      <w:t>年度）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A7D18"/>
    <w:rsid w:val="3E2A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40" w:afterLines="4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152" w:after="152" w:line="416" w:lineRule="auto"/>
      <w:ind w:firstLine="0" w:firstLineChars="0"/>
      <w:outlineLvl w:val="1"/>
    </w:pPr>
    <w:rPr>
      <w:bCs/>
      <w:color w:val="000000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2.wdp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microsoft.com/office/2007/relationships/hdphoto" Target="media/image4.wdp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2021-04-03T02:18:00Z</dcterms:created>
  <dc:creator>孟丽新</dc:creator>
  <cp:lastModifiedBy>孟丽新</cp:lastModifiedBy>
  <dcterms:modified xsi:type="dcterms:W3CDTF">2021-04-03T02:19:42Z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CD0ED90FAB1A4C449AA4A31C781931BC</vt:lpwstr>
  </property>
</Properties>
</file>